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F8" w:rsidRPr="001D0007" w:rsidRDefault="00C10643" w:rsidP="00C10643">
      <w:pPr>
        <w:jc w:val="center"/>
        <w:rPr>
          <w:rFonts w:asciiTheme="minorEastAsia" w:hAnsiTheme="minorEastAsia"/>
          <w:b/>
        </w:rPr>
      </w:pPr>
      <w:r w:rsidRPr="001D0007">
        <w:rPr>
          <w:rFonts w:asciiTheme="minorEastAsia" w:hAnsiTheme="minorEastAsia" w:hint="eastAsia"/>
          <w:b/>
        </w:rPr>
        <w:t>《易制毒化学品购销和运输管理办法》(中华人民共和国公安部令 [2006] 87号 )</w:t>
      </w:r>
    </w:p>
    <w:p w:rsidR="00C10643" w:rsidRPr="00C10643" w:rsidRDefault="00C10643" w:rsidP="00C10643">
      <w:pPr>
        <w:jc w:val="center"/>
        <w:rPr>
          <w:rFonts w:asciiTheme="minorEastAsia" w:hAnsiTheme="minorEastAsia"/>
        </w:rPr>
      </w:pPr>
      <w:r w:rsidRPr="00C10643">
        <w:rPr>
          <w:rFonts w:asciiTheme="minorEastAsia" w:hAnsiTheme="minorEastAsia" w:hint="eastAsia"/>
        </w:rPr>
        <w:t>第一章  总   则</w:t>
      </w:r>
    </w:p>
    <w:p w:rsidR="00C10643" w:rsidRPr="00C10643" w:rsidRDefault="00C10643" w:rsidP="00C10643">
      <w:pPr>
        <w:rPr>
          <w:rFonts w:asciiTheme="minorEastAsia" w:hAnsiTheme="minorEastAsia"/>
        </w:rPr>
      </w:pP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第一条  为加强易制毒化学品管理，规范购销和运输易制毒化学品行为，防止易制毒化学品被用于制造毒品，维护经济和社会秩序，根据《易制毒化学品管理条例》，制定本办法。</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第二条  公安部是全国易制毒化学品购销、运输管理和监督检查的主管部门。</w:t>
      </w:r>
    </w:p>
    <w:p w:rsidR="00C10643" w:rsidRPr="00C10643" w:rsidRDefault="00C10643" w:rsidP="00C10643">
      <w:pPr>
        <w:rPr>
          <w:rFonts w:asciiTheme="minorEastAsia" w:hAnsiTheme="minorEastAsia"/>
        </w:rPr>
      </w:pPr>
      <w:r w:rsidRPr="00C10643">
        <w:rPr>
          <w:rFonts w:asciiTheme="minorEastAsia" w:hAnsiTheme="minorEastAsia" w:hint="eastAsia"/>
        </w:rPr>
        <w:t>县级以上地方人民政府公安机关负责本辖区内易制毒化学品购销、运输管理和监督检查工作。</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各省、自治区、直辖市和设区的市级人民政府公安机关禁毒部门应当设立易制毒化学品管理专门机构，县级人民政府公安机关应当设专门人员，负责易制毒化学品的购买、运输许可或者备案和监督检查工作。</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w:t>
      </w:r>
    </w:p>
    <w:p w:rsidR="00C10643" w:rsidRPr="00C10643" w:rsidRDefault="00C10643" w:rsidP="00C10643">
      <w:pPr>
        <w:jc w:val="center"/>
        <w:rPr>
          <w:rFonts w:asciiTheme="minorEastAsia" w:hAnsiTheme="minorEastAsia"/>
        </w:rPr>
      </w:pPr>
      <w:r w:rsidRPr="00C10643">
        <w:rPr>
          <w:rFonts w:asciiTheme="minorEastAsia" w:hAnsiTheme="minorEastAsia" w:hint="eastAsia"/>
        </w:rPr>
        <w:t>第二章 购销管理</w:t>
      </w:r>
    </w:p>
    <w:p w:rsidR="00C10643" w:rsidRPr="00C10643" w:rsidRDefault="00C10643" w:rsidP="00C10643">
      <w:pPr>
        <w:rPr>
          <w:rFonts w:asciiTheme="minorEastAsia" w:hAnsiTheme="minorEastAsia"/>
        </w:rPr>
      </w:pP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第三条  购买第一类中的非药品类易制毒化学品的，应当向所在地省级人民政府公安机关申请购买许可证；购买第二类、第三类易制毒化学品的，应当向所在地县级人民政府公安机关备案。取得购买许可证或者购买备案证明后，方可购买易制毒化学品。</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第四条  个人不得购买第一类易制毒化学品和第二类易制毒化学品。</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禁止使用现金或者实物进行易制毒化学品交易，但是个人合法购买第一类中的药品类易制毒化学品药品制剂和第三类易制毒化学品的除外。</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第五条  申请购买第一类中的非药品类易制毒化学品和第二类、第三类易制毒化学品的，应当提交下列申请材料：</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（一）经营企业的营业执照（副本和复印件），其他组织的登记证书或者成立批准文件（原件和复印件），或者个人的身份证明（原件和复印件）；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（二）合法使用需要证明（原件）。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合法使用需要证明由购买单位或者个人出具，注明拟购买易制毒化学品的品种、数量和用途，并加盖购买单位印章或者个人签名。</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第六条  申请购买第一类中的非药品类易制毒化学品的，由申请人所在地的省级人民政府公安机关审批。负责审批的公安机关应当自收到申请之日起十日内，对申请人提交的申请材料进行审查。对符合规定的，发给购买许可证；不予许可的，应当书面说明理由。</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负责审批的公安机关对购买许可证的申请能够当场予以办理的，应当当场办理；对材料不齐备需要补充的，应当一次告知申请人需补充的内容；对提供材料不符合规定不予受理的，应当书面说明理由。</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第七条  公安机关审查第一类易制毒化学品购买许可申请材料时，根据需要，可以进行实地核查。遇有下列情形之一的，应当进行实地核查：</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 购买单位第一次申请的；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 购买单位提供的申请材料不符合要求的；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（三） 对购买单位提供的申请材料有疑问的。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第八条  购买第二类、第三类易制毒化学品的，应当在购买前将所需购买的品种、数量，向所在地的县级人民政府公安机关备案。公安机关受理备案后，应当于当日出具购买备案证明。</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自用一次性购买五公斤以下且年用量五十公斤以下高锰酸钾的，无须备案。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第九条  易制毒化学品购买许可证一次使用有效，有效期一个月。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易制毒化学品购买备案证明一次使用有效，有效期一个月。对备案后一年内无违规行为的单位，可以发给多次使用有效的备案证明，有效期六个月。</w:t>
      </w:r>
    </w:p>
    <w:p w:rsidR="00C10643" w:rsidRPr="00C10643" w:rsidRDefault="00C10643" w:rsidP="00C10643">
      <w:pPr>
        <w:rPr>
          <w:rFonts w:asciiTheme="minorEastAsia" w:hAnsiTheme="minorEastAsia"/>
        </w:rPr>
      </w:pPr>
      <w:r w:rsidRPr="00C10643">
        <w:rPr>
          <w:rFonts w:asciiTheme="minorEastAsia" w:hAnsiTheme="minorEastAsia" w:hint="eastAsia"/>
        </w:rPr>
        <w:lastRenderedPageBreak/>
        <w:t xml:space="preserve">    对个人购买的，只办理一次使用有效的备案证明。</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第十条  经营单位销售第一类易制毒化学品时，应当查验购买许可证和经办人的身份证明。对委托代购的，还应当查验购买人持有的委托文书。</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委托文书应当载明委托人与被委托人双方情况、委托购买的品种、数量等事项。</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经营单位在查验无误、留存前两款规定的证明材料的复印件后，方可出售第一类易制毒化学品；发现可疑情况的，应当立即向当地公安机关报告。</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经营单位在查验购买方提供的许可证和身份证明时，对不能确定其真实性的，可以请当地公安机关协助核查。公安机关应当当场予以核查，对于不能当场核实的，应当于三日内将核查结果告知经营单位。</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第十一条  经营单位应当建立易制毒化学品销售台账，如实记录销售的品种、数量、日期、购买方等情况。经营单位销售易制毒化学品时，还应当留存购买许可证或者购买备案证明以及购买经办人的身份证明的复印件。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销售台账和证明材料复印件应当保存二年备查。</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第十二条  经营单位应当将第一类易制毒化学品的销售情况于销售之日起五日内报当地县级人民政府公安机关备案，将第二类、第三类易制毒化学品的销售情况于三十日内报当地县级人民政府公安机关备案。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备案的销售情况应当包括销售单位、地址，销售易制毒化学品的种类、数量等，并同时提交留存的购买方的证明材料复印件。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第十三条  第一类易制毒化学品的使用单位，应当建立使用台账，如实记录购进易制毒化学品的种类、数量、使用情况和库存等，并保存二年备查。</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第十四条  购买、销售和使用易制毒化学品的单位，应当在易制毒化学品的出入库登记、易制毒化学品管理岗位责任分工以及企业从业人员的易制毒化学品知识培训等方面建立单位内部管理制度。</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w:t>
      </w:r>
    </w:p>
    <w:p w:rsidR="00C10643" w:rsidRPr="00C10643" w:rsidRDefault="00C10643" w:rsidP="00C10643">
      <w:pPr>
        <w:jc w:val="center"/>
        <w:rPr>
          <w:rFonts w:asciiTheme="minorEastAsia" w:hAnsiTheme="minorEastAsia"/>
        </w:rPr>
      </w:pPr>
      <w:r w:rsidRPr="00C10643">
        <w:rPr>
          <w:rFonts w:asciiTheme="minorEastAsia" w:hAnsiTheme="minorEastAsia" w:hint="eastAsia"/>
        </w:rPr>
        <w:t>第三章 运输管理</w:t>
      </w:r>
    </w:p>
    <w:p w:rsidR="00C10643" w:rsidRPr="00C10643" w:rsidRDefault="00C10643" w:rsidP="00C10643">
      <w:pPr>
        <w:rPr>
          <w:rFonts w:asciiTheme="minorEastAsia" w:hAnsiTheme="minorEastAsia"/>
        </w:rPr>
      </w:pP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第十五条  运输易制毒化学品，有下列情形之一的，应当申请运输许可证或者进行备案：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（一）跨设区的市级行政区域（直辖市为跨市界）运输的；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（二）在禁毒形势严峻的重点地区跨县级行政区域运输的。禁毒形势严峻的重点地区由公安部确定和调整，名单另行公布。</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运输第一类易制毒化学品的，应当向运出地的设区的市级人民政府公安机关申请运输许可证。</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运输第二类易制毒化学品的，应当向运出地县级人民政府公安机关申请运输许可证。</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运输第三类易制毒化学品的，应当向运出地县级人民政府公安机关备案。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第十六条  运输供教学、科研使用的一百克以下的麻黄素样品和供医疗机构制剂配方使用的小包装麻黄素以及医疗机构或者麻醉药品经营企业购买麻黄素片剂六万片以下、注射剂一万五千支以下，货主或者承运人持有依法取得的购买许可证明或者麻醉药品调拨单的，无须申请易制毒化学品运输许可。</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第十七条  因治疗疾病需要，患者、患者近亲属或者患者委托的人凭医疗机构出具的医疗诊断书和本人的身份证明，可以随身携带第一类中的药品类易制毒化学品药品制剂，但是不得超过医用单张处方的最大剂量。</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第十八条  运输易制毒化学品，应当由货主向公安机关申请运输许可证或者进行备案。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申请易制毒化学品运输许可证或者进行备案，应当提交下列材料：</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（一）经营企业的营业执照（副本和复印件），其他组织的登记证书或者成立批准文件</w:t>
      </w:r>
      <w:r w:rsidRPr="00C10643">
        <w:rPr>
          <w:rFonts w:asciiTheme="minorEastAsia" w:hAnsiTheme="minorEastAsia" w:hint="eastAsia"/>
        </w:rPr>
        <w:lastRenderedPageBreak/>
        <w:t>（原件和复印件），个人的身份证明（原件和复印件）；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（二）易制毒化学品购销合同（复印件）；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（三）经办人的身份证明（原件和复印件）。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第十九条  负责审批的公安机关应当自收到第一类易制毒化学品运输许可申请之日起十日内，收到第二类易制毒化学品运输许可申请之日起三日内，对申请人提交的申请材料进行审查。对符合规定的，发给运输许可证；不予许可的，应当书面说明理由。</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负责审批的公安机关对运输许可申请能够当场予以办理的，应当当场办理；对材料不齐备需要补充的，应当一次告知申请人需补充的内容；对提供材料不符合规定不予受理的，应当书面说明理由。</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运输第三类易制毒化学品的，应当在运输前向运出地的县级人民政府公安机关备案。公安机关应当在收到备案材料的当日发给备案证明。</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第二十条  负责审批的公安机关对申请人提交的申请材料，应当核查其真实性和有效性，其中查验购销合同时，可以要求申请人出示购买许可证或者备案证明，核对是否相符；对营业执照和登记证书（或者成立批准文件），应当核查其生产范围、经营范围、使用范围、证照有效期等内容。</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公安机关审查第一类易制毒化学品运输许可申请材料时，根据需要，可以进行实地核查。遇有下列情形之一的，应当进行实地核查：</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（一）申请人第一次申请的；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 提供的申请材料不符合要求的；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（三） 对提供的申请材料有疑问的。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第二十一条  对许可运输第一类易制毒化学品的，发给一次有效的运输许可证，有效期一个月。</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对许可运输第二类易制毒化学品的，发给三个月多次使用有效的运输许可证；对第三类易制毒化学品运输备案的，发给三个月多次使用有效的备案证明；对于领取运输许可证或者运输备案证明后六个月内按照规定运输并保证运输安全的，可以发给有效期十二个月的运输许可证或者运输备案证明。</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第二十二条  承运人接受货主委托运输，对应当凭证运输的，应当查验货主提供的运输许可证或者备案证明，并查验所运货物与运输许可证或者备案证明载明的易制毒化学品的品种、数量等情况是否相符；不相符的，不得承运。</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承运人查验货主提供的运输许可证或者备案证明时，对不能确定其真实性的，可以请当地人民政府公安机关协助核查。公安机关应当当场予以核查，对于不能当场核实的，应当于三日内将核查结果告知承运人。</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第二十三条  运输易制毒化学品时，运输车辆应当在明显部位张贴易制毒化学品标识；属于危险化学品的，应当由有危险化学品运输资质的单位运输；应当凭证运输的，运输人员应当自启运起全程携带运输许可证或者备案证明。承运单位应当派人押运或者采取其他有效措施，防止易制毒化学品丢失、被盗、被抢。</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运输易制毒化学品时，还应当遵守国家有关货物运输的规定。</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第二十四条  公安机关在易制毒化学品运输过程中应当对运输情况与运输许可证或者备案证明所载内容是否相符等情况进行检查。交警、治安、禁毒、边防等部门应当在交通重点路段和边境地区等加强易制毒化学品运输的检查。</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第二十五条  易制毒化学品运出地与运入地公安机关应当建立情况通报制度。运出地负责审批或者备案的公安机关应当每季度末将办理的易制毒化学品运输许可或者备案情况通报运入地同级公安机关，运入地同级公安机关应当核查货物的实际运达情况后通报运出地公安机关。</w:t>
      </w:r>
    </w:p>
    <w:p w:rsidR="00C10643" w:rsidRPr="00C10643" w:rsidRDefault="00C10643" w:rsidP="00C10643">
      <w:pPr>
        <w:rPr>
          <w:rFonts w:asciiTheme="minorEastAsia" w:hAnsiTheme="minorEastAsia"/>
        </w:rPr>
      </w:pPr>
      <w:r w:rsidRPr="00C10643">
        <w:rPr>
          <w:rFonts w:asciiTheme="minorEastAsia" w:hAnsiTheme="minorEastAsia" w:hint="eastAsia"/>
        </w:rPr>
        <w:lastRenderedPageBreak/>
        <w:t xml:space="preserve">　</w:t>
      </w:r>
    </w:p>
    <w:p w:rsidR="00C10643" w:rsidRPr="00C10643" w:rsidRDefault="00C10643" w:rsidP="00C10643">
      <w:pPr>
        <w:jc w:val="center"/>
        <w:rPr>
          <w:rFonts w:asciiTheme="minorEastAsia" w:hAnsiTheme="minorEastAsia"/>
        </w:rPr>
      </w:pPr>
      <w:r w:rsidRPr="00C10643">
        <w:rPr>
          <w:rFonts w:asciiTheme="minorEastAsia" w:hAnsiTheme="minorEastAsia" w:hint="eastAsia"/>
        </w:rPr>
        <w:t>第四章  监督检查</w:t>
      </w:r>
    </w:p>
    <w:p w:rsidR="00C10643" w:rsidRPr="00C10643" w:rsidRDefault="00C10643" w:rsidP="00C10643">
      <w:pPr>
        <w:rPr>
          <w:rFonts w:asciiTheme="minorEastAsia" w:hAnsiTheme="minorEastAsia"/>
        </w:rPr>
      </w:pP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第二十六条  县级以上人民政府公安机关应当加强对易制毒化学品购销和运输等情况的监督检查，有关单位和个人应当积极配合。对发现非法购销和运输行为的，公安机关应当依法查处。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公安机关在进行易制毒化学品监督检查时，可以依法查看现场、查阅和复制有关资料、记录有关情况、扣押相关的证据材料和违法物品；必要时，可以临时查封有关场所。</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被检查的单位或者个人应当如实提供有关情况和材料、物品，不得拒绝或者隐匿。</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第二十七条  公安机关应当对依法收缴、查获的易制毒化学品安全保管。对于可以回收的，应当予以回收；对于不能回收的，应当依照环境保护法律、行政法规的有关规定，交由有资质的单位予以销毁，防止造成环境污染和人身伤亡。对收缴、查获的第一类中的药品类易制毒化学品的，一律销毁。</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保管和销毁费用由易制毒化学品违法单位或者个人承担。违法单位或者个人无力承担的，该费用在回收所得中开支，或者在公安机关的禁毒经费中列支。</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第二十八条  购买、销售和运输易制毒化学品的单位应当于每年三月三十一日前向所在地县级公安机关报告上年度的购买、销售和运输情况。公安机关发现可疑情况的，应当及时予以核对和检查，必要时可以进行实地核查。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有条件的购买、销售和运输单位，可以与当地公安机关建立计算机联网，及时通报有关情况。</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第二十九条  易制毒化学品丢失、被盗、被抢的，发案单位应当立即向当地公安机关报告。接到报案的公安机关应当及时立案查处，并向上级公安机关报告。 </w:t>
      </w:r>
    </w:p>
    <w:p w:rsidR="00C10643" w:rsidRPr="00C10643" w:rsidRDefault="00C10643" w:rsidP="00C10643">
      <w:pPr>
        <w:jc w:val="center"/>
        <w:rPr>
          <w:rFonts w:asciiTheme="minorEastAsia" w:hAnsiTheme="minorEastAsia"/>
        </w:rPr>
      </w:pPr>
      <w:r w:rsidRPr="00C10643">
        <w:rPr>
          <w:rFonts w:asciiTheme="minorEastAsia" w:hAnsiTheme="minorEastAsia" w:hint="eastAsia"/>
        </w:rPr>
        <w:t>第五章  法律责任</w:t>
      </w:r>
    </w:p>
    <w:p w:rsidR="00C10643" w:rsidRPr="00C10643" w:rsidRDefault="00C10643" w:rsidP="00C10643">
      <w:pPr>
        <w:rPr>
          <w:rFonts w:asciiTheme="minorEastAsia" w:hAnsiTheme="minorEastAsia"/>
        </w:rPr>
      </w:pP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第三十条  违反规定购买易制毒化学品，有下列情形之一的，公安机关应当没收非法购买的易制毒化学品，对购买方处非法购买易制毒化学品货值十倍以上二十倍以下的罚款，货值的二十倍不足一万元的，按一万元罚款；构成犯罪的，依法追究刑事责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（一）未经许可或者备案擅自购买易制毒化学品的；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（二）使用他人的或者伪造、变造、失效的许可证或者备案证明购买易制毒化学品的。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第三十一条  违反规定销售易制毒化学品，有下列情形之一的，公安机关应当对销售单位处一万元以下罚款；有违法所得的，处三万元以下罚款，并对违法所得依法予以追缴；构成犯罪的，依法追究刑事责任：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（一）向无购买许可证或者备案证明的单位或者个人销售易制毒化学品的；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（二）超出购买许可证或者备案证明的品种、数量销售易制毒化学品的。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第三十二条  货主违反规定运输易制毒化学品，有下列情形之一的，公安机关应当没收非法运输的易制毒化学品或者非法运输易制毒化学品的设备、工具；处非法运输易制毒化学品货值十倍以上二十倍以下罚款，货值的二十倍不足一万元的，按一万元罚款；有违法所得的，没收违法所得；构成犯罪的，依法追究刑事责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（一）未经许可或者备案擅自运输易制毒化学品的；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（二）使用他人的或者伪造、变造、失效的许可证运输易制毒化学品的。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第三十三条  承运人违反规定运输易制毒化学品，有下列情形之一的，公安机关应当责令停运整改，处五千元以上五万元以下罚款：</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（一）与易制毒化学品运输许可证或者备案证明载明的品种、数量、运入地、货主及收货人、承运人等情况不符的；</w:t>
      </w:r>
    </w:p>
    <w:p w:rsidR="00C10643" w:rsidRPr="00C10643" w:rsidRDefault="00C10643" w:rsidP="00C10643">
      <w:pPr>
        <w:rPr>
          <w:rFonts w:asciiTheme="minorEastAsia" w:hAnsiTheme="minorEastAsia"/>
        </w:rPr>
      </w:pPr>
      <w:r w:rsidRPr="00C10643">
        <w:rPr>
          <w:rFonts w:asciiTheme="minorEastAsia" w:hAnsiTheme="minorEastAsia" w:hint="eastAsia"/>
        </w:rPr>
        <w:lastRenderedPageBreak/>
        <w:t xml:space="preserve">    （二）运输许可证种类不当的；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（三）运输人员未全程携带运输许可证或者备案证明的。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个人携带易制毒化学品不符合品种、数量规定的，公安机关应当没收易制毒化学品，处一千元以上五千元以下罚款。</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第三十四条  伪造申请材料骗取易制毒化学品购买、运输许可证或者备案证明的，公安机关应当处一万元罚款，并撤销许可证或者备案证明。</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使用以伪造的申请材料骗取的易制毒化学品购买、运输许可证或者备案证明购买、运输易制毒化学品的，分别按照第三十条第一项和第三十二条第一项的规定处罚。</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第三十五条  对具有第三十条、第三十二条和第三十四条规定违法行为的单位或个人，自作出行政处罚决定之日起三年内，公安机关可以停止受理其易制毒化学品购买或者运输许可申请。</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第三十六条  违反易制毒化学品管理规定，有下列行为之一的，公安机关应当给予警告，责令限期改正，处一万元以上五万元以下罚款；对违反规定购买的易制毒化学品予以没收；逾期不改正的，责令限期停产停业整顿；逾期整顿不合格的，吊销相应的许可证：</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（一）将易制毒化学品购买或运输许可证或者备案证明转借他人使用的；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（二）超出许可的品种、数量购买易制毒化学品的；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（三）销售、购买易制毒化学品的单位不记录或者不如实记录交易情况、不按规定保存交易记录或者不如实、不及时向公安机关备案销售情况的；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（四）易制毒化学品丢失、被盗、被抢后未及时报告，造成严重后果的；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（五）除个人合法购买第一类中的药品类易制毒化学品药品制剂以及第三类易制毒化学品外，使用现金或者实物进行易制毒化学品交易的；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（六）经营易制毒化学品的单位不如实或者不按时报告易制毒化学品年度经销和库存情况的。</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第三十七条  经营、购买、运输易制毒化学品的单位或者个人拒不接受公安机关监督检查的，公安机关应当责令其改正，对直接负责的主管人员以及其他直接责任人员给予警告；情节严重的，对单位处一万元以上五万元以下罚款，对直接负责的主管人员以及其他直接责任人员处一千元以上五千元以下罚款；有违反治安管理行为的，依法给予治安管理处罚；构成犯罪的，依法追究刑事责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第三十八条  公安机关易制毒化学品管理工作人员在管理工作中有应当许可而不许可、不应当许可而滥许可，不依法受理备案，以及其他滥用职权、玩忽职守、徇私舞弊行为的，依法给予行政处分；构成犯罪的，依法追究刑事责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第三十九条  公安机关实施本章处罚，同时应当由其他行政主管机关实施处罚的，应当通报其他行政机关处理。  </w:t>
      </w:r>
    </w:p>
    <w:p w:rsidR="00C10643" w:rsidRPr="00C10643" w:rsidRDefault="00C10643" w:rsidP="00C10643">
      <w:pPr>
        <w:jc w:val="center"/>
        <w:rPr>
          <w:rFonts w:asciiTheme="minorEastAsia" w:hAnsiTheme="minorEastAsia"/>
        </w:rPr>
      </w:pPr>
      <w:r w:rsidRPr="00C10643">
        <w:rPr>
          <w:rFonts w:asciiTheme="minorEastAsia" w:hAnsiTheme="minorEastAsia" w:hint="eastAsia"/>
        </w:rPr>
        <w:t>第六章  附   则</w:t>
      </w:r>
    </w:p>
    <w:p w:rsidR="00C10643" w:rsidRPr="00C10643" w:rsidRDefault="00C10643" w:rsidP="00C10643">
      <w:pPr>
        <w:rPr>
          <w:rFonts w:asciiTheme="minorEastAsia" w:hAnsiTheme="minorEastAsia"/>
        </w:rPr>
      </w:pP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第四十条  本办法所称“经营单位”，是指经营易制毒化学品的经销单位和经销自产易制毒化学品的生产单位。</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第四十一条  本办法所称“运输”，是指通过公路、铁路、水上和航空等各种运输途径，使用车、船、航空器等各种运输工具，以及人力、畜力携带、搬运等各种运输方式使易制毒化学品货物发生空间位置的移动。</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第四十二条  易制毒化学品购买许可证和备案证明、运输许可证和备案证明、易制毒化学品管理专用印章由公安部统一规定式样并监制。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第四十三条  本办法自2006年10月1日起施行。《麻黄素运输许可证管理规定》（公安部令第52号）同时废止。</w:t>
      </w:r>
    </w:p>
    <w:p w:rsidR="00C10643" w:rsidRPr="00C10643" w:rsidRDefault="00C10643" w:rsidP="00C10643">
      <w:pPr>
        <w:rPr>
          <w:rFonts w:asciiTheme="minorEastAsia" w:hAnsiTheme="minorEastAsia"/>
        </w:rPr>
      </w:pPr>
      <w:r w:rsidRPr="00C10643">
        <w:rPr>
          <w:rFonts w:asciiTheme="minorEastAsia" w:hAnsiTheme="minorEastAsia" w:hint="eastAsia"/>
        </w:rPr>
        <w:lastRenderedPageBreak/>
        <w:t xml:space="preserve">    附表：</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易制毒化学品的分类和品种目录</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第一类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1、1-苯基-2-丙酮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2、3,4-亚甲基二氧苯基-2-丙酮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3、胡椒醛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4、黄樟素</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5、黄樟油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6、异黄樟素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7、N-乙酰邻氨基苯酸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8、邻氨基苯甲酸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9、麦角酸*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10、麦角胺*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11、麦角新碱*</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12、麻黄素、伪麻黄素、消旋麻黄素、去甲麻黄素、甲基麻黄素、麻黄浸膏、麻黄浸膏粉等麻黄素类物质*</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第二类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1、苯乙酸</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2、醋酸酐</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3、三氯甲烷</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4、乙醚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5、哌啶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第三类</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1、甲苯</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2、丙酮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3、甲基乙基酮           </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4、高锰酸钾</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5、硫酸</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6、盐酸</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说明：</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一、第一类、第二类所列物质可能存在的盐类，也纳入管制。</w:t>
      </w:r>
    </w:p>
    <w:p w:rsidR="00C10643" w:rsidRPr="00C10643" w:rsidRDefault="00C10643" w:rsidP="00C10643">
      <w:pPr>
        <w:rPr>
          <w:rFonts w:asciiTheme="minorEastAsia" w:hAnsiTheme="minorEastAsia"/>
        </w:rPr>
      </w:pPr>
      <w:r w:rsidRPr="00C10643">
        <w:rPr>
          <w:rFonts w:asciiTheme="minorEastAsia" w:hAnsiTheme="minorEastAsia" w:hint="eastAsia"/>
        </w:rPr>
        <w:t xml:space="preserve">    二、带有*标记的品种为第一类中的药品类易制毒化学品，第一类中的药品类易制毒化学品包括原料药及其单方制剂。</w:t>
      </w:r>
    </w:p>
    <w:sectPr w:rsidR="00C10643" w:rsidRPr="00C10643" w:rsidSect="001176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CC" w:rsidRDefault="002B41CC" w:rsidP="001D0007">
      <w:r>
        <w:separator/>
      </w:r>
    </w:p>
  </w:endnote>
  <w:endnote w:type="continuationSeparator" w:id="1">
    <w:p w:rsidR="002B41CC" w:rsidRDefault="002B41CC" w:rsidP="001D0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CC" w:rsidRDefault="002B41CC" w:rsidP="001D0007">
      <w:r>
        <w:separator/>
      </w:r>
    </w:p>
  </w:footnote>
  <w:footnote w:type="continuationSeparator" w:id="1">
    <w:p w:rsidR="002B41CC" w:rsidRDefault="002B41CC" w:rsidP="001D0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643"/>
    <w:rsid w:val="001176F8"/>
    <w:rsid w:val="001D0007"/>
    <w:rsid w:val="002B41CC"/>
    <w:rsid w:val="008E356C"/>
    <w:rsid w:val="00C10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0643"/>
  </w:style>
  <w:style w:type="paragraph" w:styleId="a3">
    <w:name w:val="header"/>
    <w:basedOn w:val="a"/>
    <w:link w:val="Char"/>
    <w:uiPriority w:val="99"/>
    <w:semiHidden/>
    <w:unhideWhenUsed/>
    <w:rsid w:val="001D0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007"/>
    <w:rPr>
      <w:sz w:val="18"/>
      <w:szCs w:val="18"/>
    </w:rPr>
  </w:style>
  <w:style w:type="paragraph" w:styleId="a4">
    <w:name w:val="footer"/>
    <w:basedOn w:val="a"/>
    <w:link w:val="Char0"/>
    <w:uiPriority w:val="99"/>
    <w:semiHidden/>
    <w:unhideWhenUsed/>
    <w:rsid w:val="001D00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00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2016-09-06T03:15:00Z</cp:lastPrinted>
  <dcterms:created xsi:type="dcterms:W3CDTF">2015-09-11T01:57:00Z</dcterms:created>
  <dcterms:modified xsi:type="dcterms:W3CDTF">2016-09-06T03:15:00Z</dcterms:modified>
</cp:coreProperties>
</file>