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A36" w:rsidRDefault="00F8460A">
      <w:pPr>
        <w:jc w:val="center"/>
        <w:rPr>
          <w:rFonts w:ascii="方正小标宋简体" w:eastAsia="方正小标宋简体" w:hAnsi="Times New Roman" w:cs="Times New Roman"/>
          <w:bCs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Cs/>
          <w:kern w:val="0"/>
          <w:sz w:val="32"/>
          <w:szCs w:val="32"/>
        </w:rPr>
        <w:t>20</w:t>
      </w:r>
      <w:r w:rsidR="002F76E7">
        <w:rPr>
          <w:rFonts w:ascii="方正小标宋简体" w:eastAsia="方正小标宋简体" w:hAnsi="Times New Roman" w:cs="Times New Roman"/>
          <w:bCs/>
          <w:kern w:val="0"/>
          <w:sz w:val="32"/>
          <w:szCs w:val="32"/>
        </w:rPr>
        <w:t>2</w:t>
      </w:r>
      <w:r w:rsidR="00F3118C">
        <w:rPr>
          <w:rFonts w:ascii="方正小标宋简体" w:eastAsia="方正小标宋简体" w:hAnsi="Times New Roman" w:cs="Times New Roman"/>
          <w:bCs/>
          <w:kern w:val="0"/>
          <w:sz w:val="32"/>
          <w:szCs w:val="32"/>
        </w:rPr>
        <w:t>3</w:t>
      </w:r>
      <w:r>
        <w:rPr>
          <w:rFonts w:ascii="方正小标宋简体" w:eastAsia="方正小标宋简体" w:hAnsi="Times New Roman" w:cs="Times New Roman" w:hint="eastAsia"/>
          <w:bCs/>
          <w:kern w:val="0"/>
          <w:sz w:val="32"/>
          <w:szCs w:val="32"/>
        </w:rPr>
        <w:t>级硕士研究生中期考核打分表</w:t>
      </w:r>
    </w:p>
    <w:p w:rsidR="00BD7A36" w:rsidRDefault="00BD7A36" w:rsidP="00C052A5">
      <w:pPr>
        <w:ind w:firstLineChars="300" w:firstLine="900"/>
        <w:jc w:val="left"/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</w:pPr>
    </w:p>
    <w:tbl>
      <w:tblPr>
        <w:tblStyle w:val="a6"/>
        <w:tblW w:w="14288" w:type="dxa"/>
        <w:jc w:val="center"/>
        <w:tblLook w:val="04A0" w:firstRow="1" w:lastRow="0" w:firstColumn="1" w:lastColumn="0" w:noHBand="0" w:noVBand="1"/>
      </w:tblPr>
      <w:tblGrid>
        <w:gridCol w:w="758"/>
        <w:gridCol w:w="1244"/>
        <w:gridCol w:w="3440"/>
        <w:gridCol w:w="4731"/>
        <w:gridCol w:w="1003"/>
        <w:gridCol w:w="1003"/>
        <w:gridCol w:w="1147"/>
        <w:gridCol w:w="962"/>
      </w:tblGrid>
      <w:tr w:rsidR="00BD7A36" w:rsidTr="0037752B">
        <w:trPr>
          <w:trHeight w:val="397"/>
          <w:tblHeader/>
          <w:jc w:val="center"/>
        </w:trPr>
        <w:tc>
          <w:tcPr>
            <w:tcW w:w="758" w:type="dxa"/>
            <w:vMerge w:val="restart"/>
            <w:vAlign w:val="center"/>
          </w:tcPr>
          <w:p w:rsidR="00BD7A36" w:rsidRDefault="00F8460A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44" w:type="dxa"/>
            <w:vMerge w:val="restart"/>
            <w:vAlign w:val="center"/>
          </w:tcPr>
          <w:p w:rsidR="00BD7A36" w:rsidRDefault="00F8460A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3440" w:type="dxa"/>
            <w:vMerge w:val="restart"/>
            <w:vAlign w:val="center"/>
          </w:tcPr>
          <w:p w:rsidR="00BD7A36" w:rsidRDefault="002F76E7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4731" w:type="dxa"/>
            <w:vMerge w:val="restart"/>
            <w:vAlign w:val="center"/>
          </w:tcPr>
          <w:p w:rsidR="00BD7A36" w:rsidRDefault="00F8460A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科研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成果情况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（论文、专利、获奖等）</w:t>
            </w:r>
          </w:p>
        </w:tc>
        <w:tc>
          <w:tcPr>
            <w:tcW w:w="4115" w:type="dxa"/>
            <w:gridSpan w:val="4"/>
            <w:vAlign w:val="center"/>
          </w:tcPr>
          <w:p w:rsidR="00BD7A36" w:rsidRDefault="00F8460A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考核等级</w:t>
            </w:r>
          </w:p>
        </w:tc>
      </w:tr>
      <w:tr w:rsidR="00BD7A36" w:rsidTr="0037752B">
        <w:trPr>
          <w:trHeight w:val="318"/>
          <w:jc w:val="center"/>
        </w:trPr>
        <w:tc>
          <w:tcPr>
            <w:tcW w:w="758" w:type="dxa"/>
            <w:vMerge/>
            <w:vAlign w:val="center"/>
          </w:tcPr>
          <w:p w:rsidR="00BD7A36" w:rsidRDefault="00BD7A36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BD7A36" w:rsidRDefault="00BD7A36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0" w:type="dxa"/>
            <w:vMerge/>
            <w:vAlign w:val="center"/>
          </w:tcPr>
          <w:p w:rsidR="00BD7A36" w:rsidRDefault="00BD7A36">
            <w:pPr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31" w:type="dxa"/>
            <w:vMerge/>
            <w:vAlign w:val="center"/>
          </w:tcPr>
          <w:p w:rsidR="00BD7A36" w:rsidRDefault="00BD7A36">
            <w:pPr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BD7A36" w:rsidRDefault="00F8460A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优秀</w:t>
            </w:r>
          </w:p>
        </w:tc>
        <w:tc>
          <w:tcPr>
            <w:tcW w:w="1003" w:type="dxa"/>
            <w:vAlign w:val="center"/>
          </w:tcPr>
          <w:p w:rsidR="00BD7A36" w:rsidRDefault="00667562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 w:val="24"/>
                <w:szCs w:val="24"/>
              </w:rPr>
              <w:t>良好</w:t>
            </w:r>
          </w:p>
        </w:tc>
        <w:tc>
          <w:tcPr>
            <w:tcW w:w="1147" w:type="dxa"/>
            <w:vAlign w:val="center"/>
          </w:tcPr>
          <w:p w:rsidR="00BD7A36" w:rsidRDefault="00F8460A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有条件通过</w:t>
            </w:r>
          </w:p>
        </w:tc>
        <w:tc>
          <w:tcPr>
            <w:tcW w:w="962" w:type="dxa"/>
            <w:vAlign w:val="center"/>
          </w:tcPr>
          <w:p w:rsidR="00BD7A36" w:rsidRDefault="00F8460A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不通过</w:t>
            </w:r>
          </w:p>
        </w:tc>
      </w:tr>
      <w:tr w:rsidR="00254881" w:rsidTr="0037752B">
        <w:trPr>
          <w:trHeight w:val="51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Pr="001C500C" w:rsidRDefault="003F73B4" w:rsidP="00254881">
            <w:pPr>
              <w:jc w:val="center"/>
              <w:rPr>
                <w:rFonts w:ascii="Times New Roman" w:eastAsia="等线" w:hAnsi="Times New Roman" w:cs="Times New Roman"/>
                <w:color w:val="FF0000"/>
                <w:szCs w:val="21"/>
              </w:rPr>
            </w:pPr>
            <w:r w:rsidRPr="001C500C">
              <w:rPr>
                <w:rFonts w:ascii="Times New Roman" w:eastAsia="等线" w:hAnsi="Times New Roman" w:cs="Times New Roman" w:hint="eastAsia"/>
                <w:color w:val="FF0000"/>
                <w:szCs w:val="21"/>
              </w:rPr>
              <w:t>示例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54881" w:rsidRPr="001C500C" w:rsidRDefault="003F73B4" w:rsidP="00254881">
            <w:pPr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  <w:r w:rsidRPr="001C500C">
              <w:rPr>
                <w:rFonts w:ascii="仿宋" w:eastAsia="仿宋" w:hAnsi="仿宋" w:hint="eastAsia"/>
                <w:color w:val="FF0000"/>
                <w:sz w:val="20"/>
                <w:szCs w:val="20"/>
              </w:rPr>
              <w:t>*</w:t>
            </w:r>
            <w:r w:rsidRPr="001C500C">
              <w:rPr>
                <w:rFonts w:ascii="仿宋" w:eastAsia="仿宋" w:hAnsi="仿宋"/>
                <w:color w:val="FF0000"/>
                <w:sz w:val="20"/>
                <w:szCs w:val="20"/>
              </w:rPr>
              <w:t>**</w:t>
            </w:r>
          </w:p>
        </w:tc>
        <w:tc>
          <w:tcPr>
            <w:tcW w:w="3440" w:type="dxa"/>
            <w:vAlign w:val="center"/>
          </w:tcPr>
          <w:p w:rsidR="00254881" w:rsidRPr="001C500C" w:rsidRDefault="00254881" w:rsidP="00254881">
            <w:pPr>
              <w:rPr>
                <w:rFonts w:ascii="仿宋" w:eastAsia="仿宋" w:hAnsi="仿宋"/>
                <w:color w:val="FF0000"/>
                <w:sz w:val="20"/>
                <w:szCs w:val="20"/>
              </w:rPr>
            </w:pPr>
            <w:r w:rsidRPr="001C500C">
              <w:rPr>
                <w:rFonts w:ascii="仿宋" w:eastAsia="仿宋" w:hAnsi="仿宋" w:hint="eastAsia"/>
                <w:color w:val="FF0000"/>
                <w:sz w:val="20"/>
                <w:szCs w:val="20"/>
              </w:rPr>
              <w:t>轴手性芳基-烯烃骨架及含磷杂环的构建</w:t>
            </w:r>
          </w:p>
        </w:tc>
        <w:tc>
          <w:tcPr>
            <w:tcW w:w="4731" w:type="dxa"/>
            <w:vAlign w:val="center"/>
          </w:tcPr>
          <w:p w:rsidR="00254881" w:rsidRPr="001C500C" w:rsidRDefault="00254881" w:rsidP="00254881">
            <w:pPr>
              <w:rPr>
                <w:rFonts w:ascii="仿宋" w:eastAsia="仿宋" w:hAnsi="仿宋"/>
                <w:color w:val="FF0000"/>
                <w:sz w:val="20"/>
                <w:szCs w:val="20"/>
              </w:rPr>
            </w:pPr>
            <w:r w:rsidRPr="001C500C">
              <w:rPr>
                <w:rFonts w:ascii="仿宋" w:eastAsia="仿宋" w:hAnsi="仿宋" w:hint="eastAsia"/>
                <w:color w:val="FF0000"/>
                <w:sz w:val="20"/>
                <w:szCs w:val="20"/>
              </w:rPr>
              <w:t>1、Design and Catalytic Atroposelective Synthesis of Axially Chira Isochromenone-Indoles, Science China Chemistry，9.6（SCI一区，共一）</w:t>
            </w: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62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54881" w:rsidTr="0037752B">
        <w:trPr>
          <w:trHeight w:val="51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3440" w:type="dxa"/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731" w:type="dxa"/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62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54881" w:rsidTr="0037752B">
        <w:trPr>
          <w:trHeight w:val="51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731" w:type="dxa"/>
            <w:tcBorders>
              <w:bottom w:val="single" w:sz="4" w:space="0" w:color="auto"/>
            </w:tcBorders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62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54881" w:rsidTr="0037752B">
        <w:trPr>
          <w:trHeight w:val="51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62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54881" w:rsidTr="008F63A3">
        <w:trPr>
          <w:trHeight w:val="51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62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54881" w:rsidTr="008F63A3">
        <w:trPr>
          <w:trHeight w:val="51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731" w:type="dxa"/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62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54881" w:rsidTr="008F63A3">
        <w:trPr>
          <w:trHeight w:val="51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731" w:type="dxa"/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62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54881" w:rsidTr="0037752B">
        <w:trPr>
          <w:trHeight w:val="51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731" w:type="dxa"/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62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54881" w:rsidTr="0037752B">
        <w:trPr>
          <w:trHeight w:val="51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731" w:type="dxa"/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62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54881" w:rsidTr="0037752B">
        <w:trPr>
          <w:trHeight w:val="51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81" w:rsidRDefault="00254881" w:rsidP="0025488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731" w:type="dxa"/>
            <w:vAlign w:val="center"/>
          </w:tcPr>
          <w:p w:rsidR="00254881" w:rsidRDefault="00254881" w:rsidP="0025488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62" w:type="dxa"/>
            <w:vAlign w:val="center"/>
          </w:tcPr>
          <w:p w:rsidR="00254881" w:rsidRDefault="00254881" w:rsidP="00254881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:rsidR="00BD7A36" w:rsidRDefault="00F8460A">
      <w:pPr>
        <w:ind w:firstLineChars="300" w:firstLine="632"/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说明：请在考核等级相应栏内打“√”。</w:t>
      </w:r>
    </w:p>
    <w:p w:rsidR="000A7A98" w:rsidRDefault="00F8460A" w:rsidP="002F76E7">
      <w:pPr>
        <w:ind w:firstLineChars="300" w:firstLine="632"/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 xml:space="preserve">专家签字： </w:t>
      </w:r>
      <w:r>
        <w:rPr>
          <w:rFonts w:ascii="仿宋" w:eastAsia="仿宋" w:hAnsi="仿宋"/>
          <w:b/>
          <w:szCs w:val="21"/>
        </w:rPr>
        <w:t xml:space="preserve">                             </w:t>
      </w:r>
    </w:p>
    <w:p w:rsidR="000A7A98" w:rsidRDefault="008A6B0C" w:rsidP="008A6B0C">
      <w:pPr>
        <w:ind w:firstLineChars="5900" w:firstLine="12438"/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b/>
          <w:szCs w:val="21"/>
        </w:rPr>
        <w:t>202</w:t>
      </w:r>
      <w:r w:rsidR="00B24CB7">
        <w:rPr>
          <w:rFonts w:ascii="仿宋" w:eastAsia="仿宋" w:hAnsi="仿宋"/>
          <w:b/>
          <w:szCs w:val="21"/>
        </w:rPr>
        <w:t>5</w:t>
      </w:r>
      <w:r>
        <w:rPr>
          <w:rFonts w:ascii="仿宋" w:eastAsia="仿宋" w:hAnsi="仿宋"/>
          <w:b/>
          <w:szCs w:val="21"/>
        </w:rPr>
        <w:t>年</w:t>
      </w:r>
      <w:r w:rsidR="00B24CB7">
        <w:rPr>
          <w:rFonts w:ascii="仿宋" w:eastAsia="仿宋" w:hAnsi="仿宋" w:hint="eastAsia"/>
          <w:b/>
          <w:szCs w:val="21"/>
        </w:rPr>
        <w:t xml:space="preserve"> </w:t>
      </w:r>
      <w:r w:rsidR="00B24CB7">
        <w:rPr>
          <w:rFonts w:ascii="仿宋" w:eastAsia="仿宋" w:hAnsi="仿宋"/>
          <w:b/>
          <w:szCs w:val="21"/>
        </w:rPr>
        <w:t xml:space="preserve"> </w:t>
      </w:r>
      <w:r>
        <w:rPr>
          <w:rFonts w:ascii="仿宋" w:eastAsia="仿宋" w:hAnsi="仿宋"/>
          <w:b/>
          <w:szCs w:val="21"/>
        </w:rPr>
        <w:t>月</w:t>
      </w:r>
      <w:r w:rsidR="00B24CB7">
        <w:rPr>
          <w:rFonts w:ascii="仿宋" w:eastAsia="仿宋" w:hAnsi="仿宋" w:hint="eastAsia"/>
          <w:b/>
          <w:szCs w:val="21"/>
        </w:rPr>
        <w:t xml:space="preserve"> </w:t>
      </w:r>
      <w:r w:rsidR="00B24CB7">
        <w:rPr>
          <w:rFonts w:ascii="仿宋" w:eastAsia="仿宋" w:hAnsi="仿宋"/>
          <w:b/>
          <w:szCs w:val="21"/>
        </w:rPr>
        <w:t xml:space="preserve"> </w:t>
      </w:r>
      <w:r>
        <w:rPr>
          <w:rFonts w:ascii="仿宋" w:eastAsia="仿宋" w:hAnsi="仿宋"/>
          <w:b/>
          <w:szCs w:val="21"/>
        </w:rPr>
        <w:t>日</w:t>
      </w:r>
    </w:p>
    <w:p w:rsidR="000A7A98" w:rsidRDefault="000A7A98" w:rsidP="002F76E7">
      <w:pPr>
        <w:ind w:firstLineChars="300" w:firstLine="632"/>
        <w:jc w:val="left"/>
        <w:rPr>
          <w:rFonts w:ascii="仿宋" w:eastAsia="仿宋" w:hAnsi="仿宋"/>
          <w:b/>
          <w:szCs w:val="21"/>
        </w:rPr>
      </w:pPr>
    </w:p>
    <w:p w:rsidR="00BD7A36" w:rsidRDefault="00F8460A" w:rsidP="000A7A98">
      <w:pPr>
        <w:ind w:firstLineChars="6000" w:firstLine="12649"/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b/>
          <w:szCs w:val="21"/>
        </w:rPr>
        <w:t xml:space="preserve"> </w:t>
      </w:r>
    </w:p>
    <w:p w:rsidR="00B24CB7" w:rsidRDefault="00B24CB7" w:rsidP="00167EDB">
      <w:pPr>
        <w:widowControl/>
        <w:spacing w:line="400" w:lineRule="exact"/>
        <w:ind w:firstLineChars="200" w:firstLine="422"/>
        <w:jc w:val="left"/>
        <w:rPr>
          <w:rFonts w:ascii="Times New Roman" w:eastAsia="仿宋_GB2312" w:hAnsi="Times New Roman" w:cs="Times New Roman"/>
          <w:b/>
          <w:kern w:val="0"/>
          <w:szCs w:val="30"/>
        </w:rPr>
      </w:pPr>
    </w:p>
    <w:p w:rsidR="00B24CB7" w:rsidRDefault="00B24CB7" w:rsidP="00167EDB">
      <w:pPr>
        <w:widowControl/>
        <w:spacing w:line="400" w:lineRule="exact"/>
        <w:ind w:firstLineChars="200" w:firstLine="422"/>
        <w:jc w:val="left"/>
        <w:rPr>
          <w:rFonts w:ascii="Times New Roman" w:eastAsia="仿宋_GB2312" w:hAnsi="Times New Roman" w:cs="Times New Roman"/>
          <w:b/>
          <w:kern w:val="0"/>
          <w:szCs w:val="30"/>
        </w:rPr>
      </w:pPr>
    </w:p>
    <w:p w:rsidR="00167EDB" w:rsidRDefault="00167EDB" w:rsidP="00167EDB">
      <w:pPr>
        <w:widowControl/>
        <w:spacing w:line="400" w:lineRule="exact"/>
        <w:ind w:firstLineChars="200" w:firstLine="422"/>
        <w:jc w:val="left"/>
        <w:rPr>
          <w:rFonts w:ascii="Times New Roman" w:eastAsia="仿宋_GB2312" w:hAnsi="Times New Roman" w:cs="Times New Roman"/>
          <w:b/>
          <w:kern w:val="0"/>
          <w:szCs w:val="30"/>
        </w:rPr>
      </w:pPr>
      <w:r>
        <w:rPr>
          <w:rFonts w:ascii="Times New Roman" w:eastAsia="仿宋_GB2312" w:hAnsi="Times New Roman" w:cs="Times New Roman" w:hint="eastAsia"/>
          <w:b/>
          <w:kern w:val="0"/>
          <w:szCs w:val="30"/>
        </w:rPr>
        <w:lastRenderedPageBreak/>
        <w:t>研究生中期考核结果分为四个等级：优秀、通过、有条件通过和</w:t>
      </w:r>
      <w:r>
        <w:rPr>
          <w:rFonts w:ascii="Times New Roman" w:eastAsia="仿宋_GB2312" w:hAnsi="Times New Roman" w:cs="Times New Roman"/>
          <w:b/>
          <w:kern w:val="0"/>
          <w:szCs w:val="30"/>
        </w:rPr>
        <w:t>不通过</w:t>
      </w:r>
      <w:r>
        <w:rPr>
          <w:rFonts w:ascii="Times New Roman" w:eastAsia="仿宋_GB2312" w:hAnsi="Times New Roman" w:cs="Times New Roman" w:hint="eastAsia"/>
          <w:b/>
          <w:kern w:val="0"/>
          <w:szCs w:val="30"/>
        </w:rPr>
        <w:t>。</w:t>
      </w:r>
    </w:p>
    <w:p w:rsidR="00D54DC1" w:rsidRPr="00D54DC1" w:rsidRDefault="00D54DC1" w:rsidP="00D54DC1">
      <w:pPr>
        <w:spacing w:line="400" w:lineRule="exact"/>
        <w:ind w:firstLineChars="400" w:firstLine="840"/>
        <w:jc w:val="left"/>
        <w:rPr>
          <w:rFonts w:ascii="仿宋" w:eastAsia="仿宋" w:hAnsi="仿宋"/>
        </w:rPr>
      </w:pPr>
      <w:r w:rsidRPr="00D54DC1">
        <w:rPr>
          <w:rFonts w:ascii="仿宋" w:eastAsia="仿宋" w:hAnsi="仿宋" w:hint="eastAsia"/>
        </w:rPr>
        <w:t>（1）优秀：学位论文进展不低于三分之二，且取得较高的科研成果（第一作者发表二区及以上论文）。</w:t>
      </w:r>
    </w:p>
    <w:p w:rsidR="00D54DC1" w:rsidRPr="00D54DC1" w:rsidRDefault="00D54DC1" w:rsidP="00D54DC1">
      <w:pPr>
        <w:spacing w:line="400" w:lineRule="exact"/>
        <w:ind w:firstLineChars="400" w:firstLine="840"/>
        <w:jc w:val="left"/>
        <w:rPr>
          <w:rFonts w:ascii="仿宋" w:eastAsia="仿宋" w:hAnsi="仿宋"/>
        </w:rPr>
      </w:pPr>
      <w:r w:rsidRPr="00D54DC1">
        <w:rPr>
          <w:rFonts w:ascii="仿宋" w:eastAsia="仿宋" w:hAnsi="仿宋" w:hint="eastAsia"/>
        </w:rPr>
        <w:t>（2）良好：学位论文进展不低于三分之二，且取得一般性科研成果；或学位论文进展不低于二分之一，且取得较高的科研成果（第一作者发表二区及以上论文）。</w:t>
      </w:r>
    </w:p>
    <w:p w:rsidR="00D54DC1" w:rsidRPr="00D54DC1" w:rsidRDefault="00D54DC1" w:rsidP="00D54DC1">
      <w:pPr>
        <w:spacing w:line="400" w:lineRule="exact"/>
        <w:ind w:firstLineChars="400" w:firstLine="840"/>
        <w:jc w:val="left"/>
        <w:rPr>
          <w:rFonts w:ascii="仿宋" w:eastAsia="仿宋" w:hAnsi="仿宋"/>
        </w:rPr>
      </w:pPr>
      <w:r w:rsidRPr="00D54DC1">
        <w:rPr>
          <w:rFonts w:ascii="仿宋" w:eastAsia="仿宋" w:hAnsi="仿宋" w:hint="eastAsia"/>
        </w:rPr>
        <w:t>（3）有条件通过：学位论文进展不低于三分之二，未取得任何科研成果；或学位论文进展不低于二分之一，且取得一般性科研成果。</w:t>
      </w:r>
    </w:p>
    <w:p w:rsidR="00D54DC1" w:rsidRPr="00D54DC1" w:rsidRDefault="00D54DC1" w:rsidP="00D54DC1">
      <w:pPr>
        <w:spacing w:line="400" w:lineRule="exact"/>
        <w:ind w:firstLineChars="400" w:firstLine="840"/>
        <w:jc w:val="left"/>
        <w:rPr>
          <w:rFonts w:ascii="仿宋" w:eastAsia="仿宋" w:hAnsi="仿宋"/>
        </w:rPr>
      </w:pPr>
      <w:r w:rsidRPr="00D54DC1">
        <w:rPr>
          <w:rFonts w:ascii="仿宋" w:eastAsia="仿宋" w:hAnsi="仿宋" w:hint="eastAsia"/>
        </w:rPr>
        <w:t>（4）不通过：未满足上述1—3的条件。</w:t>
      </w:r>
    </w:p>
    <w:p w:rsidR="00167EDB" w:rsidRDefault="00167EDB" w:rsidP="00167EDB">
      <w:pPr>
        <w:spacing w:line="400" w:lineRule="exact"/>
        <w:ind w:firstLineChars="250" w:firstLine="527"/>
        <w:jc w:val="lef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培养方案规定,学术型硕士</w:t>
      </w:r>
      <w:r w:rsidR="00D54DC1">
        <w:rPr>
          <w:rFonts w:ascii="仿宋" w:eastAsia="仿宋" w:hAnsi="仿宋" w:hint="eastAsia"/>
          <w:b/>
        </w:rPr>
        <w:t>毕业</w:t>
      </w:r>
      <w:r>
        <w:rPr>
          <w:rFonts w:ascii="仿宋" w:eastAsia="仿宋" w:hAnsi="仿宋" w:hint="eastAsia"/>
          <w:b/>
        </w:rPr>
        <w:t>应满足：</w:t>
      </w:r>
    </w:p>
    <w:p w:rsidR="00167EDB" w:rsidRDefault="00167EDB" w:rsidP="00167EDB">
      <w:pPr>
        <w:spacing w:line="400" w:lineRule="exact"/>
        <w:ind w:firstLineChars="400" w:firstLine="840"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1．须在修业年限内完成培养方案要求的学分； </w:t>
      </w:r>
    </w:p>
    <w:p w:rsidR="00167EDB" w:rsidRDefault="00167EDB" w:rsidP="00167EDB">
      <w:pPr>
        <w:spacing w:line="400" w:lineRule="exact"/>
        <w:ind w:firstLineChars="400" w:firstLine="840"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2．通过学位论文答辩； </w:t>
      </w:r>
    </w:p>
    <w:p w:rsidR="00167EDB" w:rsidRDefault="00167EDB" w:rsidP="00167EDB">
      <w:pPr>
        <w:spacing w:line="400" w:lineRule="exact"/>
        <w:ind w:firstLineChars="400" w:firstLine="840"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3．具备下列科研成果之一者：</w:t>
      </w:r>
    </w:p>
    <w:p w:rsidR="00167EDB" w:rsidRDefault="00167EDB" w:rsidP="00167EDB">
      <w:pPr>
        <w:spacing w:line="400" w:lineRule="exact"/>
        <w:ind w:firstLineChars="400" w:firstLine="84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</w:t>
      </w:r>
      <w:r>
        <w:rPr>
          <w:rFonts w:ascii="仿宋" w:eastAsia="仿宋" w:hAnsi="仿宋"/>
        </w:rPr>
        <w:t xml:space="preserve">1）以第一作者或第二作者身份发表与学位论文相关的 SCI（SCIE）论文一篇。该论文只能用于一人次申请硕士学位。 </w:t>
      </w:r>
    </w:p>
    <w:p w:rsidR="00167EDB" w:rsidRDefault="00167EDB" w:rsidP="00167EDB">
      <w:pPr>
        <w:spacing w:line="400" w:lineRule="exact"/>
        <w:ind w:firstLineChars="400" w:firstLine="84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</w:t>
      </w:r>
      <w:r>
        <w:rPr>
          <w:rFonts w:ascii="仿宋" w:eastAsia="仿宋" w:hAnsi="仿宋"/>
        </w:rPr>
        <w:t>2）以学生第一的身份（教师除外）作为发明人申请与学位论文相关的发明专利,或以第一发明人申请实用新型专利。</w:t>
      </w:r>
    </w:p>
    <w:p w:rsidR="00BD7A36" w:rsidRDefault="00BD7A36">
      <w:pPr>
        <w:spacing w:line="400" w:lineRule="exact"/>
        <w:ind w:firstLineChars="250" w:firstLine="450"/>
        <w:jc w:val="left"/>
        <w:rPr>
          <w:sz w:val="18"/>
        </w:rPr>
      </w:pPr>
    </w:p>
    <w:sectPr w:rsidR="00BD7A36" w:rsidSect="005D3AD2">
      <w:pgSz w:w="16838" w:h="11906" w:orient="landscape"/>
      <w:pgMar w:top="720" w:right="720" w:bottom="45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2AE" w:rsidRDefault="005122AE" w:rsidP="003A45A4">
      <w:r>
        <w:separator/>
      </w:r>
    </w:p>
  </w:endnote>
  <w:endnote w:type="continuationSeparator" w:id="0">
    <w:p w:rsidR="005122AE" w:rsidRDefault="005122AE" w:rsidP="003A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2AE" w:rsidRDefault="005122AE" w:rsidP="003A45A4">
      <w:r>
        <w:separator/>
      </w:r>
    </w:p>
  </w:footnote>
  <w:footnote w:type="continuationSeparator" w:id="0">
    <w:p w:rsidR="005122AE" w:rsidRDefault="005122AE" w:rsidP="003A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DAD60"/>
    <w:multiLevelType w:val="singleLevel"/>
    <w:tmpl w:val="093DAD60"/>
    <w:lvl w:ilvl="0">
      <w:start w:val="1"/>
      <w:numFmt w:val="decimal"/>
      <w:suff w:val="space"/>
      <w:lvlText w:val="%1."/>
      <w:lvlJc w:val="left"/>
    </w:lvl>
  </w:abstractNum>
  <w:abstractNum w:abstractNumId="1">
    <w:nsid w:val="1E5C1698"/>
    <w:multiLevelType w:val="singleLevel"/>
    <w:tmpl w:val="1E5C1698"/>
    <w:lvl w:ilvl="0">
      <w:start w:val="1"/>
      <w:numFmt w:val="decimal"/>
      <w:suff w:val="space"/>
      <w:lvlText w:val="%1."/>
      <w:lvlJc w:val="left"/>
    </w:lvl>
  </w:abstractNum>
  <w:abstractNum w:abstractNumId="2">
    <w:nsid w:val="298ACD1D"/>
    <w:multiLevelType w:val="singleLevel"/>
    <w:tmpl w:val="298ACD1D"/>
    <w:lvl w:ilvl="0">
      <w:start w:val="1"/>
      <w:numFmt w:val="decimal"/>
      <w:suff w:val="space"/>
      <w:lvlText w:val="%1."/>
      <w:lvlJc w:val="left"/>
    </w:lvl>
  </w:abstractNum>
  <w:abstractNum w:abstractNumId="3">
    <w:nsid w:val="76A12E3D"/>
    <w:multiLevelType w:val="singleLevel"/>
    <w:tmpl w:val="76A12E3D"/>
    <w:lvl w:ilvl="0">
      <w:start w:val="1"/>
      <w:numFmt w:val="decimal"/>
      <w:suff w:val="space"/>
      <w:lvlText w:val="%1."/>
      <w:lvlJc w:val="left"/>
    </w:lvl>
  </w:abstractNum>
  <w:abstractNum w:abstractNumId="4">
    <w:nsid w:val="7A3DB57E"/>
    <w:multiLevelType w:val="singleLevel"/>
    <w:tmpl w:val="7A3DB57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78"/>
    <w:rsid w:val="00087B5A"/>
    <w:rsid w:val="00096750"/>
    <w:rsid w:val="000A7A98"/>
    <w:rsid w:val="00163618"/>
    <w:rsid w:val="00167EDB"/>
    <w:rsid w:val="001774A0"/>
    <w:rsid w:val="001C500C"/>
    <w:rsid w:val="00245FAD"/>
    <w:rsid w:val="00254881"/>
    <w:rsid w:val="00280CA8"/>
    <w:rsid w:val="002C1540"/>
    <w:rsid w:val="002F212D"/>
    <w:rsid w:val="002F76E7"/>
    <w:rsid w:val="003314CA"/>
    <w:rsid w:val="00334975"/>
    <w:rsid w:val="0037752B"/>
    <w:rsid w:val="003A1B55"/>
    <w:rsid w:val="003A45A4"/>
    <w:rsid w:val="003F73B4"/>
    <w:rsid w:val="00407BBC"/>
    <w:rsid w:val="004143B6"/>
    <w:rsid w:val="004C4532"/>
    <w:rsid w:val="004E0FCF"/>
    <w:rsid w:val="005122AE"/>
    <w:rsid w:val="005A3962"/>
    <w:rsid w:val="005B2A0C"/>
    <w:rsid w:val="005D3AD2"/>
    <w:rsid w:val="005E7126"/>
    <w:rsid w:val="00654059"/>
    <w:rsid w:val="00667562"/>
    <w:rsid w:val="006C778E"/>
    <w:rsid w:val="00722FE5"/>
    <w:rsid w:val="00790A40"/>
    <w:rsid w:val="00794B3E"/>
    <w:rsid w:val="007A38C6"/>
    <w:rsid w:val="007E116C"/>
    <w:rsid w:val="00841189"/>
    <w:rsid w:val="00847F05"/>
    <w:rsid w:val="00864B97"/>
    <w:rsid w:val="008838ED"/>
    <w:rsid w:val="008A6B0C"/>
    <w:rsid w:val="008D4CD4"/>
    <w:rsid w:val="008E6208"/>
    <w:rsid w:val="008F63A3"/>
    <w:rsid w:val="0094498B"/>
    <w:rsid w:val="009F379F"/>
    <w:rsid w:val="00B232EF"/>
    <w:rsid w:val="00B24CB7"/>
    <w:rsid w:val="00B44593"/>
    <w:rsid w:val="00BC37E7"/>
    <w:rsid w:val="00BD7A36"/>
    <w:rsid w:val="00C052A5"/>
    <w:rsid w:val="00C34C13"/>
    <w:rsid w:val="00C47406"/>
    <w:rsid w:val="00C9084E"/>
    <w:rsid w:val="00CA4C14"/>
    <w:rsid w:val="00D01449"/>
    <w:rsid w:val="00D0612C"/>
    <w:rsid w:val="00D41EA1"/>
    <w:rsid w:val="00D54DC1"/>
    <w:rsid w:val="00D63578"/>
    <w:rsid w:val="00D734D2"/>
    <w:rsid w:val="00DA567C"/>
    <w:rsid w:val="00E13CBD"/>
    <w:rsid w:val="00E32375"/>
    <w:rsid w:val="00EB3056"/>
    <w:rsid w:val="00F009A3"/>
    <w:rsid w:val="00F3118C"/>
    <w:rsid w:val="00F8460A"/>
    <w:rsid w:val="00F97C62"/>
    <w:rsid w:val="02594D4F"/>
    <w:rsid w:val="03F002CA"/>
    <w:rsid w:val="065F7AF1"/>
    <w:rsid w:val="0F28082D"/>
    <w:rsid w:val="110B6782"/>
    <w:rsid w:val="118E1274"/>
    <w:rsid w:val="13B3482F"/>
    <w:rsid w:val="153D473C"/>
    <w:rsid w:val="33904B56"/>
    <w:rsid w:val="34D228D5"/>
    <w:rsid w:val="406440BF"/>
    <w:rsid w:val="4EC85F18"/>
    <w:rsid w:val="5DCF063F"/>
    <w:rsid w:val="6DAB7287"/>
    <w:rsid w:val="70840E9B"/>
    <w:rsid w:val="72226AA5"/>
    <w:rsid w:val="72D80B5B"/>
    <w:rsid w:val="72E65FCF"/>
    <w:rsid w:val="766F3B62"/>
    <w:rsid w:val="7943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32FFF2-1BA2-4A3F-A32B-075EF42D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</dc:creator>
  <cp:lastModifiedBy>Tuanjie Li</cp:lastModifiedBy>
  <cp:revision>40</cp:revision>
  <cp:lastPrinted>2021-12-27T00:53:00Z</cp:lastPrinted>
  <dcterms:created xsi:type="dcterms:W3CDTF">2019-06-14T08:13:00Z</dcterms:created>
  <dcterms:modified xsi:type="dcterms:W3CDTF">2025-09-15T02:54:00Z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